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基于用户的协同过滤算法实验报告</w:t>
      </w:r>
    </w:p>
    <w:p>
      <w:r>
        <w:rPr>
          <w:b/>
        </w:rPr>
        <w:t>实验一  UserCF 算法实现与参数评估</w:t>
      </w:r>
    </w:p>
    <w:p>
      <w:r>
        <w:rPr>
          <w:b w:val="0"/>
        </w:rPr>
        <w:t>姓名：________________    学号：________________    班级：________________</w:t>
      </w:r>
    </w:p>
    <w:p>
      <w:r>
        <w:rPr>
          <w:b w:val="0"/>
        </w:rPr>
        <w:t>运行日期：2026-10-05 21:59:49 +0800    数据集：MovieLens 100K</w:t>
      </w:r>
    </w:p>
    <w:p>
      <w:r>
        <w:rPr>
          <w:b w:val="0"/>
        </w:rPr>
        <w:t>本实验使用 Python 实现余弦、Jaccard 和 Pearson 三种用户相似度，比较不同邻居数量 K 的推荐效果。验证集选出的配置为 Cosine、K=80；独立测试集 Precision@10 为 23.51%，高于热门推荐基线的 13.04%。结论仅针对本次固定划分与候选参数。</w:t>
      </w:r>
    </w:p>
    <w:p>
      <w:pPr>
        <w:pStyle w:val="Heading2"/>
      </w:pPr>
      <w:r>
        <w:t>一 实验目的</w:t>
      </w:r>
    </w:p>
    <w:p>
      <w:r>
        <w:rPr>
          <w:b w:val="0"/>
        </w:rPr>
        <w:t>掌握从用户—物品交互记录构建 UserCF 推荐的完整流程，理解相似度、邻居数量与推荐列表长度的不同作用；用独立验证和测试数据评估准确率、召回率、覆盖率及运行时间，分析算法的适用场景和局限性。</w:t>
      </w:r>
    </w:p>
    <w:p>
      <w:pPr>
        <w:pStyle w:val="Heading2"/>
      </w:pPr>
      <w:r>
        <w:t>二 数据处理</w:t>
      </w:r>
    </w:p>
    <w:p>
      <w:r>
        <w:rPr>
          <w:b w:val="0"/>
        </w:rPr>
        <w:t>采用 GroupLens 发布的 MovieLens 100K 电影评分数据 [1]。输入为用户ID、电影ID、评分和时间戳；本实验不使用人口属性。读取时检查字段数量、ID、1至5分评分范围和重复用户—电影记录，将ID映射为从0开始的矩阵下标。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90" w:type="dxa"/>
          <w:right w:w="90" w:type="dxa"/>
        </w:tblCellMar>
      </w:tblPr>
      <w:tblGrid>
        <w:gridCol w:w="4989"/>
        <w:gridCol w:w="4649"/>
      </w:tblGrid>
      <w:tr>
        <w:trPr>
          <w:cantSplit/>
          <w:tblHeader/>
        </w:trPr>
        <w:tc>
          <w:tcPr>
            <w:tcW w:type="dxa" w:w="4989"/>
            <w:vAlign w:val="center"/>
            <w:shd w:fill="E8EEF4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数据项目</w:t>
            </w:r>
          </w:p>
        </w:tc>
        <w:tc>
          <w:tcPr>
            <w:tcW w:type="dxa" w:w="4649"/>
            <w:vAlign w:val="center"/>
            <w:shd w:fill="E8EEF4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实际统计</w:t>
            </w:r>
          </w:p>
        </w:tc>
      </w:tr>
      <w:tr>
        <w:trPr>
          <w:cantSplit/>
        </w:trPr>
        <w:tc>
          <w:tcPr>
            <w:tcW w:type="dxa" w:w="4989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用户数 / 电影数</w:t>
            </w:r>
          </w:p>
        </w:tc>
        <w:tc>
          <w:tcPr>
            <w:tcW w:type="dxa" w:w="4649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943 / 1682</w:t>
            </w:r>
          </w:p>
        </w:tc>
      </w:tr>
      <w:tr>
        <w:trPr>
          <w:cantSplit/>
        </w:trPr>
        <w:tc>
          <w:tcPr>
            <w:tcW w:type="dxa" w:w="4989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评分记录 / 重复交互</w:t>
            </w:r>
          </w:p>
        </w:tc>
        <w:tc>
          <w:tcPr>
            <w:tcW w:type="dxa" w:w="4649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100,000 / 0</w:t>
            </w:r>
          </w:p>
        </w:tc>
      </w:tr>
      <w:tr>
        <w:trPr>
          <w:cantSplit/>
        </w:trPr>
        <w:tc>
          <w:tcPr>
            <w:tcW w:type="dxa" w:w="4989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交互密度 / 稀疏度</w:t>
            </w:r>
          </w:p>
        </w:tc>
        <w:tc>
          <w:tcPr>
            <w:tcW w:type="dxa" w:w="4649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6.30% / 93.70%</w:t>
            </w:r>
          </w:p>
        </w:tc>
      </w:tr>
      <w:tr>
        <w:trPr>
          <w:cantSplit/>
        </w:trPr>
        <w:tc>
          <w:tcPr>
            <w:tcW w:type="dxa" w:w="4989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训练 / 验证 / 测试评分</w:t>
            </w:r>
          </w:p>
        </w:tc>
        <w:tc>
          <w:tcPr>
            <w:tcW w:type="dxa" w:w="4649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60,734 / 19,633 / 19,633</w:t>
            </w:r>
          </w:p>
        </w:tc>
      </w:tr>
      <w:tr>
        <w:trPr>
          <w:cantSplit/>
        </w:trPr>
        <w:tc>
          <w:tcPr>
            <w:tcW w:type="dxa" w:w="4989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各集合中评分不少于4的记录</w:t>
            </w:r>
          </w:p>
        </w:tc>
        <w:tc>
          <w:tcPr>
            <w:tcW w:type="dxa" w:w="4649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33,695 / 10,776 / 10,904</w:t>
            </w:r>
          </w:p>
        </w:tc>
      </w:tr>
      <w:tr>
        <w:trPr>
          <w:cantSplit/>
        </w:trPr>
        <w:tc>
          <w:tcPr>
            <w:tcW w:type="dxa" w:w="4989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初始训练集中出现的电影</w:t>
            </w:r>
          </w:p>
        </w:tc>
        <w:tc>
          <w:tcPr>
            <w:tcW w:type="dxa" w:w="4649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1596 / 1682</w:t>
            </w:r>
          </w:p>
        </w:tc>
      </w:tr>
    </w:tbl>
    <w:p>
      <w:pPr>
        <w:spacing w:after="0"/>
      </w:pPr>
    </w:p>
    <w:p>
      <w:r>
        <w:rPr>
          <w:b w:val="0"/>
        </w:rPr>
        <w:t>矩阵中的0只代表未观察到评分，不代表用户打了0分。保留全部电影ID作为目录，以免因为删去冷门或留出电影而缩小评估范围。</w:t>
      </w:r>
    </w:p>
    <w:p>
      <w:pPr>
        <w:pStyle w:val="Heading2"/>
      </w:pPr>
      <w:r>
        <w:t>三 实验环境</w:t>
      </w:r>
    </w:p>
    <w:p>
      <w:r>
        <w:rPr>
          <w:b w:val="0"/>
        </w:rPr>
        <w:t>Python 3.12.14，NumPy 2.3.5，Matplotlib；Windows 11 64位。随机种子为20261005，BLAS线程配置设为1。图表、CSV和JSON由同一轮运行生成；完整可复现命令见报告末页和 README。</w:t>
      </w:r>
    </w:p>
    <w:p>
      <w:pPr>
        <w:pStyle w:val="Heading1"/>
        <w:pageBreakBefore/>
      </w:pPr>
      <w:r>
        <w:t>四 算法原理与实现约定</w:t>
      </w:r>
    </w:p>
    <w:p>
      <w:r>
        <w:rPr>
          <w:b w:val="0"/>
        </w:rPr>
        <w:t>记 U 为用户数量、I 为电影数量，r(u,i) 为训练评分，Iu 为用户u已评分的电影集合，C为两名用户的共同评分集合。三种方法都只使用训练数据；共同评分少于3项时相似度置0，对角线置0，不将用户自身作为邻居。</w:t>
      </w:r>
    </w:p>
    <w:p>
      <w:pPr>
        <w:pStyle w:val="Heading2"/>
      </w:pPr>
      <w:r>
        <w:t>1 用户相似度</w:t>
      </w:r>
    </w:p>
    <w:p>
      <w:r>
        <w:rPr>
          <w:b w:val="0"/>
        </w:rPr>
        <w:t>余弦相似度：将缺失位置填0，使用完整评分向量的夹角。分母使用各用户全部训练评分的范数；这种定义与只在共同评分集合上求余弦的变体不同。</w:t>
      </w:r>
    </w:p>
    <w:p>
      <w:pPr>
        <w:spacing w:after="160"/>
        <w:jc w:val="center"/>
      </w:pPr>
      <m:oMath>
        <m:r>
          <m:t>cos(u,v) = </m:t>
        </m:r>
        <m:f>
          <m:num>
            <m:r>
              <m:t>r(u) · r(v)</m:t>
            </m:r>
          </m:num>
          <m:den>
            <m:r>
              <m:t>‖r(u)‖ ‖r(v)‖</m:t>
            </m:r>
          </m:den>
        </m:f>
      </m:oMath>
    </w:p>
    <w:p>
      <w:r>
        <w:rPr>
          <w:b w:val="0"/>
        </w:rPr>
        <w:t>Jaccard系数：比较两名用户已评分电影集合的重叠程度。它只使用交互是否出现的信息，不区分高分和低分。</w:t>
      </w:r>
    </w:p>
    <w:p>
      <w:pPr>
        <w:spacing w:after="160"/>
        <w:jc w:val="center"/>
      </w:pPr>
      <m:oMath>
        <m:r>
          <m:t>J(u,v) = </m:t>
        </m:r>
        <m:f>
          <m:num>
            <m:r>
              <m:t>|Iu ∩ Iv|</m:t>
            </m:r>
          </m:num>
          <m:den>
            <m:r>
              <m:t>|Iu ∪ Iv|</m:t>
            </m:r>
          </m:den>
        </m:f>
      </m:oMath>
    </w:p>
    <w:p>
      <w:r>
        <w:rPr>
          <w:b w:val="0"/>
        </w:rPr>
        <w:t>Pearson相关系数：仅取共同评分集合C中的评分向量x和y，分别减去各自在C上的均值，再计算相关系数 [2]。任一方方差为0时置0。</w:t>
      </w:r>
    </w:p>
    <w:p>
      <w:pPr>
        <w:spacing w:after="160"/>
        <w:jc w:val="center"/>
      </w:pPr>
      <m:oMath>
        <m:r>
          <m:t>ρ(u,v) = </m:t>
        </m:r>
        <m:f>
          <m:num>
            <m:r>
              <m:t>(x − x̄) · (y − ȳ)</m:t>
            </m:r>
          </m:num>
          <m:den>
            <m:r>
              <m:t>‖x − x̄‖ ‖y − ȳ‖</m:t>
            </m:r>
          </m:den>
        </m:f>
      </m:oMath>
    </w:p>
    <w:p>
      <w:pPr>
        <w:pStyle w:val="Heading2"/>
      </w:pPr>
      <w:r>
        <w:t>2 选择邻居并生成推荐</w:t>
      </w:r>
    </w:p>
    <w:p>
      <w:r>
        <w:rPr>
          <w:b w:val="0"/>
        </w:rPr>
        <w:t>从正相似度用户中选出至多K名邻居。邻居按相似度降序排列，并列时按用户ID升序；负相关用户不参加正反馈投票。三种相似度统一使用以下 Top-N 排序分，N固定为10。</w:t>
      </w:r>
    </w:p>
    <w:p>
      <w:pPr>
        <w:spacing w:after="160"/>
        <w:jc w:val="center"/>
      </w:pPr>
      <m:oMath>
        <m:r>
          <m:t>score(u,i) = </m:t>
        </m:r>
        <m:f>
          <m:num>
            <m:r>
              <m:t>Σ 邻居相似度 × 1[该邻居对电影i评分 ≥ 4]</m:t>
            </m:r>
          </m:num>
          <m:den>
            <m:r>
              <m:t>Σ 全部入选邻居的相似度</m:t>
            </m:r>
          </m:den>
        </m:f>
      </m:oMath>
    </w:p>
    <w:p>
      <w:r>
        <w:rPr>
          <w:b w:val="0"/>
        </w:rPr>
        <w:t>分母对同一用户的所有候选电影相同。已评分电影与得分为0的电影不进入推荐列表；得分相同时按电影ID升序。无有效邻居时返回空列表，候选不足10项时返回实际候选，不用测试数据或热门电影补齐。排序分不是预测星级。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6012000" cy="2141260"/>
            <wp:docPr id="1" name="Picture 1" descr="图1 初始训练集上用户1至6的相似度矩阵  对角线按排除自身的约定设为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ilarity_matric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214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图1 初始训练集上用户1至6的相似度矩阵  对角线按排除自身的约定设为0</w:t>
      </w:r>
    </w:p>
    <w:p>
      <w:pPr>
        <w:pStyle w:val="Heading1"/>
        <w:pageBreakBefore/>
      </w:pPr>
      <w:r>
        <w:t>五 关键代码与程序结构</w:t>
      </w:r>
    </w:p>
    <w:p>
      <w:r>
        <w:rPr>
          <w:b w:val="0"/>
        </w:rPr>
        <w:t>核心实现位于 usercf_experiment.py。数据处理、相似度、邻居检索、推荐与评估分别封装为函数；下列代码展示最关键的计算步骤，完整边界检查见源文件。</w:t>
      </w:r>
    </w:p>
    <w:p>
      <w:pPr>
        <w:pStyle w:val="Heading2"/>
      </w:pPr>
      <w:r>
        <w:t>1 共同评分集合上的 Pearson</w:t>
      </w:r>
    </w:p>
    <w:p>
      <w:pPr>
        <w:keepLines/>
        <w:spacing w:line="252" w:lineRule="auto" w:after="160"/>
        <w:shd w:fill="F4F5F6"/>
      </w:pPr>
      <w:r>
        <w:rPr>
          <w:rFonts w:ascii="Consolas" w:hAnsi="Consolas" w:eastAsia="宋体"/>
          <w:sz w:val="18"/>
        </w:rPr>
        <w:t>mask = (ratings &gt; 0).astype(np.float64)</w:t>
        <w:br/>
        <w:t>common = mask @ mask.T</w:t>
        <w:br/>
        <w:t>sums = ratings @ mask.T</w:t>
        <w:br/>
        <w:t>squares = (ratings * ratings) @ mask.T</w:t>
        <w:br/>
        <w:t>safe_count = np.maximum(common, 1)</w:t>
        <w:br/>
        <w:t>numerator = ratings @ ratings.T - sums * sums.T / safe_count</w:t>
        <w:br/>
        <w:t>variance = np.maximum(squares - sums * sums / safe_count, 0)</w:t>
        <w:br/>
        <w:t>denominator = np.sqrt(variance * variance.T)</w:t>
        <w:br/>
        <w:t>similarity = np.divide(</w:t>
        <w:br/>
        <w:t xml:space="preserve">    numerator, denominator, out=np.zeros_like(numerator),</w:t>
        <w:br/>
        <w:t xml:space="preserve">    where=denominator &gt; 1e-12)</w:t>
        <w:br/>
        <w:t>similarity[common &lt; MIN_COMMON] = 0</w:t>
        <w:br/>
        <w:t>np.fill_diagonal(similarity, 0)</w:t>
      </w:r>
    </w:p>
    <w:p>
      <w:r>
        <w:rPr>
          <w:b w:val="0"/>
        </w:rPr>
        <w:t>sums[u,v]只汇总两名用户共同评分的电影上u的评分，squares同理。采用矩阵乘法同时计算所有用户对，避免逐对Python循环；使用float64并截断浮点舍入产生的微小负方差。</w:t>
      </w:r>
    </w:p>
    <w:p>
      <w:pPr>
        <w:pStyle w:val="Heading2"/>
      </w:pPr>
      <w:r>
        <w:t>2 推荐候选与确定性排序</w:t>
      </w:r>
    </w:p>
    <w:p>
      <w:pPr>
        <w:keepLines/>
        <w:spacing w:line="252" w:lineRule="auto" w:after="160"/>
        <w:shd w:fill="F4F5F6"/>
      </w:pPr>
      <w:r>
        <w:rPr>
          <w:rFonts w:ascii="Consolas" w:hAnsi="Consolas" w:eastAsia="宋体"/>
          <w:sz w:val="18"/>
        </w:rPr>
        <w:t>neighbors = get_top_k_users(similarity, user, k)</w:t>
        <w:br/>
        <w:t>if not len(neighbors):</w:t>
        <w:br/>
        <w:t xml:space="preserve">    return []</w:t>
        <w:br/>
        <w:t>weights = similarity[user, neighbors]</w:t>
        <w:br/>
        <w:t>scores = (weights @ (ratings[neighbors] &gt;= 4)) / weights.sum()</w:t>
        <w:br/>
        <w:t>candidates = np.flatnonzero((ratings[user] == 0) &amp; (scores &gt; 0))</w:t>
        <w:br/>
        <w:t>order = np.lexsort((candidates, -scores[candidates]))</w:t>
        <w:br/>
        <w:t>return [(int(i), float(scores[i]))</w:t>
        <w:br/>
        <w:t xml:space="preserve">        for i in candidates[order[:top_n]]]</w:t>
      </w:r>
    </w:p>
    <w:p>
      <w:pPr>
        <w:pStyle w:val="Heading2"/>
      </w:pPr>
      <w:r>
        <w:t>3 函数职责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90" w:type="dxa"/>
          <w:right w:w="90" w:type="dxa"/>
        </w:tblCellMar>
      </w:tblPr>
      <w:tblGrid>
        <w:gridCol w:w="4195"/>
        <w:gridCol w:w="5443"/>
      </w:tblGrid>
      <w:tr>
        <w:trPr>
          <w:cantSplit/>
          <w:tblHeader/>
        </w:trPr>
        <w:tc>
          <w:tcPr>
            <w:tcW w:type="dxa" w:w="4195"/>
            <w:vAlign w:val="center"/>
            <w:shd w:fill="E8EEF4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函数</w:t>
            </w:r>
          </w:p>
        </w:tc>
        <w:tc>
          <w:tcPr>
            <w:tcW w:type="dxa" w:w="5443"/>
            <w:vAlign w:val="center"/>
            <w:shd w:fill="E8EEF4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职责</w:t>
            </w:r>
          </w:p>
        </w:tc>
      </w:tr>
      <w:tr>
        <w:trPr>
          <w:cantSplit/>
        </w:trPr>
        <w:tc>
          <w:tcPr>
            <w:tcW w:type="dxa" w:w="4195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load_data / split_by_user</w:t>
            </w:r>
          </w:p>
        </w:tc>
        <w:tc>
          <w:tcPr>
            <w:tcW w:type="dxa" w:w="5443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校验数据并生成互斥的三路划分</w:t>
            </w:r>
          </w:p>
        </w:tc>
      </w:tr>
      <w:tr>
        <w:trPr>
          <w:cantSplit/>
        </w:trPr>
        <w:tc>
          <w:tcPr>
            <w:tcW w:type="dxa" w:w="4195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calc_similarity</w:t>
            </w:r>
          </w:p>
        </w:tc>
        <w:tc>
          <w:tcPr>
            <w:tcW w:type="dxa" w:w="5443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计算并清理用户相似度矩阵</w:t>
            </w:r>
          </w:p>
        </w:tc>
      </w:tr>
      <w:tr>
        <w:trPr>
          <w:cantSplit/>
        </w:trPr>
        <w:tc>
          <w:tcPr>
            <w:tcW w:type="dxa" w:w="4195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get_top_k_users</w:t>
            </w:r>
          </w:p>
        </w:tc>
        <w:tc>
          <w:tcPr>
            <w:tcW w:type="dxa" w:w="5443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排除自身及非正相似度用户，取Top-K</w:t>
            </w:r>
          </w:p>
        </w:tc>
      </w:tr>
      <w:tr>
        <w:trPr>
          <w:cantSplit/>
        </w:trPr>
        <w:tc>
          <w:tcPr>
            <w:tcW w:type="dxa" w:w="4195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generate_recommendations</w:t>
            </w:r>
          </w:p>
        </w:tc>
        <w:tc>
          <w:tcPr>
            <w:tcW w:type="dxa" w:w="5443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计算候选得分并输出Top-N列表</w:t>
            </w:r>
          </w:p>
        </w:tc>
      </w:tr>
      <w:tr>
        <w:trPr>
          <w:cantSplit/>
        </w:trPr>
        <w:tc>
          <w:tcPr>
            <w:tcW w:type="dxa" w:w="4195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evaluate / measured</w:t>
            </w:r>
          </w:p>
        </w:tc>
        <w:tc>
          <w:tcPr>
            <w:tcW w:type="dxa" w:w="5443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计算统一指标及固定输入下的重复计时</w:t>
            </w:r>
          </w:p>
        </w:tc>
      </w:tr>
    </w:tbl>
    <w:p>
      <w:pPr>
        <w:spacing w:after="0"/>
      </w:pPr>
    </w:p>
    <w:p>
      <w:r>
        <w:rPr>
          <w:b w:val="0"/>
        </w:rPr>
        <w:t>实现优化重点是正确的相似度、明确的数据隔离和一致的评估口径。矩阵运算改善执行效率，但当前教学实现仍保留完整用户相似度矩阵，未声称解决大规模存储问题。</w:t>
      </w:r>
    </w:p>
    <w:p>
      <w:pPr>
        <w:pStyle w:val="Heading1"/>
        <w:pageBreakBefore/>
      </w:pPr>
      <w:r>
        <w:t>六 评估设计与复现控制</w:t>
      </w:r>
    </w:p>
    <w:p>
      <w:pPr>
        <w:pStyle w:val="Heading2"/>
      </w:pPr>
      <w:r>
        <w:t>1 训练 验证 测试的分工</w:t>
      </w:r>
    </w:p>
    <w:p>
      <w:r>
        <w:rPr>
          <w:b w:val="0"/>
        </w:rPr>
        <w:t>对每个用户的已评分电影，使用固定随机种子打乱后，各取约20%作为测试集和验证集，剩余作为训练集。每人留出数量向下取整，因此实际总比例略有偏离。拆分验证互斥性与完整重构，不从留出评分计算用户相似度。</w:t>
      </w:r>
    </w:p>
    <w:p>
      <w:r>
        <w:rPr>
          <w:b w:val="0"/>
        </w:rPr>
        <w:t>用初始训练集训练15组配置：3种相似度 × K∈{5,10,20,40,80}。在验证集上比较 Precision@10；若并列，依次比较Recall、较小K和方法名。配置确定后，将训练集与验证集合并，重新计算相似度，再使用一直保留的测试集进行最终评估。</w:t>
      </w:r>
    </w:p>
    <w:p>
      <w:pPr>
        <w:pStyle w:val="Heading2"/>
      </w:pPr>
      <w:r>
        <w:t>2 相关电影和候选范围</w:t>
      </w:r>
    </w:p>
    <w:p>
      <w:r>
        <w:rPr>
          <w:b w:val="0"/>
        </w:rPr>
        <w:t>留出集中评分不少于4分的电影定义为相关电影。推荐时从完整目录中排除当前训练集中已经评分的电影，不只在测试集中采样候选。未观察到的评分不等于真实不喜欢；本实验衡量的是已知留出正例能否被召回。</w:t>
      </w:r>
    </w:p>
    <w:p>
      <w:pPr>
        <w:pStyle w:val="Heading2"/>
      </w:pPr>
      <w:r>
        <w:t>3 指标定义</w:t>
      </w:r>
    </w:p>
    <w:p>
      <w:pPr>
        <w:spacing w:after="160"/>
        <w:jc w:val="center"/>
      </w:pPr>
      <m:oMath>
        <m:r>
          <m:t>Precision@10 = </m:t>
        </m:r>
        <m:f>
          <m:num>
            <m:r>
              <m:t>全部用户推荐命中数之和</m:t>
            </m:r>
          </m:num>
          <m:den>
            <m:r>
              <m:t>全部用户数 × 10</m:t>
            </m:r>
          </m:den>
        </m:f>
      </m:oMath>
    </w:p>
    <w:p>
      <w:r>
        <w:rPr>
          <w:b w:val="0"/>
        </w:rPr>
        <w:t>Precision对全部943名用户计算，推荐不足10项仍以10为分母，空列表计0。避免通过跳过难推荐用户或缩短列表抬高准确率。</w:t>
      </w:r>
    </w:p>
    <w:p>
      <w:pPr>
        <w:spacing w:after="160"/>
        <w:jc w:val="center"/>
      </w:pPr>
      <m:oMath>
        <m:r>
          <m:t>Recall@10 = </m:t>
        </m:r>
        <m:f>
          <m:num>
            <m:r>
              <m:t>Σ 每位有正例用户的 命中数 ÷ 该用户留出正例数</m:t>
            </m:r>
          </m:num>
          <m:den>
            <m:r>
              <m:t>留出集中至少有一个正例的用户数</m:t>
            </m:r>
          </m:den>
        </m:f>
      </m:oMath>
    </w:p>
    <w:p>
      <w:r>
        <w:rPr>
          <w:b w:val="0"/>
        </w:rPr>
        <w:t>Recall采用宏平均。最终测试集中有928名用户具有正例，其余用户只参加Precision、目录覆盖率和用户覆盖率计算。</w:t>
      </w:r>
    </w:p>
    <w:p>
      <w:pPr>
        <w:spacing w:after="160"/>
        <w:jc w:val="center"/>
      </w:pPr>
      <m:oMath>
        <m:r>
          <m:t>Catalog coverage = </m:t>
        </m:r>
        <m:f>
          <m:num>
            <m:r>
              <m:t>所有目标用户推荐列表中不同电影的数量</m:t>
            </m:r>
          </m:num>
          <m:den>
            <m:r>
              <m:t>完整电影目录大小</m:t>
            </m:r>
          </m:den>
        </m:f>
      </m:oMath>
    </w:p>
    <w:p>
      <w:r>
        <w:rPr>
          <w:b w:val="0"/>
        </w:rPr>
        <w:t>目录覆盖率分母固定为1682，包括训练集中没有出现的电影。用户覆盖率是能获得至少一条推荐的用户比例。覆盖率用于观察推荐广度，本身不能替代相关性指标。</w:t>
      </w:r>
    </w:p>
    <w:p>
      <w:pPr>
        <w:pStyle w:val="Heading2"/>
      </w:pPr>
      <w:r>
        <w:t>4 计时与正确性检查</w:t>
      </w:r>
    </w:p>
    <w:p>
      <w:r>
        <w:rPr>
          <w:b w:val="0"/>
        </w:rPr>
        <w:t>相似度构建和全用户推荐分别预热一次，然后在相同输入上重复3次，取中位数。推荐计时包含选邻居、打分和排序，不包含指标计算、数据读写、下载和绘图。同一种相似度在不同K之间复用，构建耗时不应重复相加。</w:t>
      </w:r>
    </w:p>
    <w:p>
      <w:r>
        <w:rPr>
          <w:b w:val="0"/>
        </w:rPr>
        <w:t>独立测试覆盖手工相似度、共同评分Pearson、零方差、数据划分互斥与复现、邻居筛选、排除已评分电影、确定性排序、空与短列表，以及指标输入校验。运行命令为 python -m unittest -v test_usercf。</w:t>
      </w:r>
    </w:p>
    <w:p>
      <w:pPr>
        <w:pStyle w:val="Heading1"/>
        <w:pageBreakBefore/>
      </w:pPr>
      <w:r>
        <w:t>七 验证集参数对比</w:t>
      </w:r>
    </w:p>
    <w:p>
      <w:r>
        <w:rPr>
          <w:b w:val="0"/>
        </w:rPr>
        <w:t>表1使用同一初始训练集和验证集。P@10为准确率，R@10为宏平均召回率，Coverage为目录覆盖率。N均为10，只有相似度方法与K变化。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2268"/>
        <w:gridCol w:w="794"/>
        <w:gridCol w:w="1984"/>
        <w:gridCol w:w="1984"/>
        <w:gridCol w:w="2608"/>
      </w:tblGrid>
      <w:tr>
        <w:trPr>
          <w:cantSplit/>
          <w:tblHeader/>
        </w:trPr>
        <w:tc>
          <w:tcPr>
            <w:tcW w:type="dxa" w:w="2268"/>
            <w:vAlign w:val="center"/>
            <w:shd w:fill="E8EEF4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相似度</w:t>
            </w:r>
          </w:p>
        </w:tc>
        <w:tc>
          <w:tcPr>
            <w:tcW w:type="dxa" w:w="794"/>
            <w:vAlign w:val="center"/>
            <w:shd w:fill="E8EEF4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K</w:t>
            </w:r>
          </w:p>
        </w:tc>
        <w:tc>
          <w:tcPr>
            <w:tcW w:type="dxa" w:w="1984"/>
            <w:vAlign w:val="center"/>
            <w:shd w:fill="E8EEF4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P@10</w:t>
            </w:r>
          </w:p>
        </w:tc>
        <w:tc>
          <w:tcPr>
            <w:tcW w:type="dxa" w:w="1984"/>
            <w:vAlign w:val="center"/>
            <w:shd w:fill="E8EEF4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R@10</w:t>
            </w:r>
          </w:p>
        </w:tc>
        <w:tc>
          <w:tcPr>
            <w:tcW w:type="dxa" w:w="2608"/>
            <w:vAlign w:val="center"/>
            <w:shd w:fill="E8EEF4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Coverage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Cosine</w:t>
            </w:r>
          </w:p>
        </w:tc>
        <w:tc>
          <w:tcPr>
            <w:tcW w:type="dxa" w:w="79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11.76%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14.78%</w:t>
            </w:r>
          </w:p>
        </w:tc>
        <w:tc>
          <w:tcPr>
            <w:tcW w:type="dxa" w:w="2608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38.59%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Cosine</w:t>
            </w:r>
          </w:p>
        </w:tc>
        <w:tc>
          <w:tcPr>
            <w:tcW w:type="dxa" w:w="79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10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13.85%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17.68%</w:t>
            </w:r>
          </w:p>
        </w:tc>
        <w:tc>
          <w:tcPr>
            <w:tcW w:type="dxa" w:w="2608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29.43%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Cosine</w:t>
            </w:r>
          </w:p>
        </w:tc>
        <w:tc>
          <w:tcPr>
            <w:tcW w:type="dxa" w:w="79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20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15.29%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19.38%</w:t>
            </w:r>
          </w:p>
        </w:tc>
        <w:tc>
          <w:tcPr>
            <w:tcW w:type="dxa" w:w="2608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20.99%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Cosine</w:t>
            </w:r>
          </w:p>
        </w:tc>
        <w:tc>
          <w:tcPr>
            <w:tcW w:type="dxa" w:w="79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40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16.49%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20.58%</w:t>
            </w:r>
          </w:p>
        </w:tc>
        <w:tc>
          <w:tcPr>
            <w:tcW w:type="dxa" w:w="2608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14.45%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Cosine</w:t>
            </w:r>
          </w:p>
        </w:tc>
        <w:tc>
          <w:tcPr>
            <w:tcW w:type="dxa" w:w="79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80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16.65%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20.37%</w:t>
            </w:r>
          </w:p>
        </w:tc>
        <w:tc>
          <w:tcPr>
            <w:tcW w:type="dxa" w:w="2608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10.40%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Jaccard</w:t>
            </w:r>
          </w:p>
        </w:tc>
        <w:tc>
          <w:tcPr>
            <w:tcW w:type="dxa" w:w="79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11.82%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14.42%</w:t>
            </w:r>
          </w:p>
        </w:tc>
        <w:tc>
          <w:tcPr>
            <w:tcW w:type="dxa" w:w="2608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37.28%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Jaccard</w:t>
            </w:r>
          </w:p>
        </w:tc>
        <w:tc>
          <w:tcPr>
            <w:tcW w:type="dxa" w:w="79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10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13.40%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16.18%</w:t>
            </w:r>
          </w:p>
        </w:tc>
        <w:tc>
          <w:tcPr>
            <w:tcW w:type="dxa" w:w="2608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28.48%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Jaccard</w:t>
            </w:r>
          </w:p>
        </w:tc>
        <w:tc>
          <w:tcPr>
            <w:tcW w:type="dxa" w:w="79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20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14.96%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18.76%</w:t>
            </w:r>
          </w:p>
        </w:tc>
        <w:tc>
          <w:tcPr>
            <w:tcW w:type="dxa" w:w="2608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20.75%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Jaccard</w:t>
            </w:r>
          </w:p>
        </w:tc>
        <w:tc>
          <w:tcPr>
            <w:tcW w:type="dxa" w:w="79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40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16.03%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19.90%</w:t>
            </w:r>
          </w:p>
        </w:tc>
        <w:tc>
          <w:tcPr>
            <w:tcW w:type="dxa" w:w="2608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14.39%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Jaccard</w:t>
            </w:r>
          </w:p>
        </w:tc>
        <w:tc>
          <w:tcPr>
            <w:tcW w:type="dxa" w:w="79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80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16.33%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20.09%</w:t>
            </w:r>
          </w:p>
        </w:tc>
        <w:tc>
          <w:tcPr>
            <w:tcW w:type="dxa" w:w="2608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9.81%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Pearson</w:t>
            </w:r>
          </w:p>
        </w:tc>
        <w:tc>
          <w:tcPr>
            <w:tcW w:type="dxa" w:w="79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5.38%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6.10%</w:t>
            </w:r>
          </w:p>
        </w:tc>
        <w:tc>
          <w:tcPr>
            <w:tcW w:type="dxa" w:w="2608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27.94%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Pearson</w:t>
            </w:r>
          </w:p>
        </w:tc>
        <w:tc>
          <w:tcPr>
            <w:tcW w:type="dxa" w:w="79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10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5.51%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6.56%</w:t>
            </w:r>
          </w:p>
        </w:tc>
        <w:tc>
          <w:tcPr>
            <w:tcW w:type="dxa" w:w="2608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25.09%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Pearson</w:t>
            </w:r>
          </w:p>
        </w:tc>
        <w:tc>
          <w:tcPr>
            <w:tcW w:type="dxa" w:w="79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20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6.29%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7.96%</w:t>
            </w:r>
          </w:p>
        </w:tc>
        <w:tc>
          <w:tcPr>
            <w:tcW w:type="dxa" w:w="2608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17.72%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Pearson</w:t>
            </w:r>
          </w:p>
        </w:tc>
        <w:tc>
          <w:tcPr>
            <w:tcW w:type="dxa" w:w="79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40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7.75%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10.03%</w:t>
            </w:r>
          </w:p>
        </w:tc>
        <w:tc>
          <w:tcPr>
            <w:tcW w:type="dxa" w:w="2608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10.94%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Pearson</w:t>
            </w:r>
          </w:p>
        </w:tc>
        <w:tc>
          <w:tcPr>
            <w:tcW w:type="dxa" w:w="79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80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9.02%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11.55%</w:t>
            </w:r>
          </w:p>
        </w:tc>
        <w:tc>
          <w:tcPr>
            <w:tcW w:type="dxa" w:w="2608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7.91%</w:t>
            </w:r>
          </w:p>
        </w:tc>
      </w:tr>
    </w:tbl>
    <w:p>
      <w:pPr>
        <w:spacing w:after="0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688000" cy="2913366"/>
            <wp:docPr id="2" name="Picture 2" descr="图2 K与验证集 Precision@10 的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pk_precis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913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图2 K与验证集 Precision@10 的关系</w:t>
      </w:r>
    </w:p>
    <w:p>
      <w:r>
        <w:rPr>
          <w:b w:val="0"/>
        </w:rPr>
        <w:t>在本次15组候选中，Cosine、K=80获得最高验证准确率16.65%。K=80处于本次网格上界，因此只能称为已测试候选中的最优配置，不能认定它是全局最优。</w:t>
      </w:r>
    </w:p>
    <w:p>
      <w:r>
        <w:rPr>
          <w:b w:val="0"/>
        </w:rPr>
        <w:t>当前K范围内，三种方法的准确率均随K增大而提高。更多邻居能提供更多高分行为信号；Pearson在本次协议下相对较弱，这一结果不足以说明它在所有评分预测或推荐任务中都较弱。</w:t>
      </w:r>
    </w:p>
    <w:p>
      <w:pPr>
        <w:pStyle w:val="Heading1"/>
        <w:pageBreakBefore/>
      </w:pPr>
      <w:r>
        <w:t>八 覆盖率与参数耗时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760000" cy="2950244"/>
            <wp:docPr id="3" name="Picture 3" descr="图3 K与验证集目录覆盖率的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pk_cover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950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图3 K与验证集目录覆盖率的关系</w:t>
      </w:r>
    </w:p>
    <w:p>
      <w:r>
        <w:rPr>
          <w:b w:val="0"/>
        </w:rPr>
        <w:t>随着K增大，推荐覆盖的不同电影数量下降。加权高分投票在聚合更多邻居后，倾向让广泛受欢迎的电影进入前10名，这与图中的覆盖率变化一致。该解释基于排序机制，尚未通过额外消融实验隔离因果。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760000" cy="2950244"/>
            <wp:docPr id="4" name="Picture 4" descr="图4 K与全用户推荐耗时的关系  每个点为固定输入下3次运行的中位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pk_runtim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950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图4 K与全用户推荐耗时的关系  每个点为固定输入下3次运行的中位数</w:t>
      </w:r>
    </w:p>
    <w:p>
      <w:r>
        <w:rPr>
          <w:b w:val="0"/>
        </w:rPr>
        <w:t>K增大意味着每个用户需要访问更多邻居评分。当前实现为每位用户取出K×I评分块，再进行投票与候选排序，因此推荐阶段耗时整体上升。系统调度、缓存和计时噪声会造成局部波动，曲线不应被理解为每次运行都严格单调。</w:t>
      </w:r>
    </w:p>
    <w:p>
      <w:r>
        <w:rPr>
          <w:b w:val="0"/>
        </w:rPr>
        <w:t>若应用同时关注准确率和长尾曝光，可以在验证集上设置覆盖率约束或增加多样性重排；本实验只以Precision选参，未为提高覆盖率而额外调整模型。</w:t>
      </w:r>
    </w:p>
    <w:p>
      <w:pPr>
        <w:pStyle w:val="Heading1"/>
        <w:pageBreakBefore/>
      </w:pPr>
      <w:r>
        <w:t>九 独立测试与推荐示例</w:t>
      </w:r>
    </w:p>
    <w:p>
      <w:r>
        <w:rPr>
          <w:b w:val="0"/>
        </w:rPr>
        <w:t>按验证集确定Cosine、K=80后，合并训练与验证数据，使用80,367条评分重新训练。热门推荐基线按同一最终训练集中的高分次数排序，同样排除目标用户已评分电影，并输出10项。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90" w:type="dxa"/>
          <w:right w:w="90" w:type="dxa"/>
        </w:tblCellMar>
      </w:tblPr>
      <w:tblGrid>
        <w:gridCol w:w="2438"/>
        <w:gridCol w:w="1587"/>
        <w:gridCol w:w="1587"/>
        <w:gridCol w:w="1984"/>
        <w:gridCol w:w="2041"/>
      </w:tblGrid>
      <w:tr>
        <w:trPr>
          <w:cantSplit/>
          <w:tblHeader/>
        </w:trPr>
        <w:tc>
          <w:tcPr>
            <w:tcW w:type="dxa" w:w="2438"/>
            <w:vAlign w:val="center"/>
            <w:shd w:fill="E8EEF4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方法</w:t>
            </w:r>
          </w:p>
        </w:tc>
        <w:tc>
          <w:tcPr>
            <w:tcW w:type="dxa" w:w="1587"/>
            <w:vAlign w:val="center"/>
            <w:shd w:fill="E8EEF4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P@10</w:t>
            </w:r>
          </w:p>
        </w:tc>
        <w:tc>
          <w:tcPr>
            <w:tcW w:type="dxa" w:w="1587"/>
            <w:vAlign w:val="center"/>
            <w:shd w:fill="E8EEF4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R@10</w:t>
            </w:r>
          </w:p>
        </w:tc>
        <w:tc>
          <w:tcPr>
            <w:tcW w:type="dxa" w:w="1984"/>
            <w:vAlign w:val="center"/>
            <w:shd w:fill="E8EEF4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目录覆盖率</w:t>
            </w:r>
          </w:p>
        </w:tc>
        <w:tc>
          <w:tcPr>
            <w:tcW w:type="dxa" w:w="2041"/>
            <w:vAlign w:val="center"/>
            <w:shd w:fill="E8EEF4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用户覆盖率</w:t>
            </w:r>
          </w:p>
        </w:tc>
      </w:tr>
      <w:tr>
        <w:trPr>
          <w:cantSplit/>
        </w:trPr>
        <w:tc>
          <w:tcPr>
            <w:tcW w:type="dxa" w:w="2438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UserCF K=80</w:t>
            </w:r>
          </w:p>
        </w:tc>
        <w:tc>
          <w:tcPr>
            <w:tcW w:type="dxa" w:w="1587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23.51%</w:t>
            </w:r>
          </w:p>
        </w:tc>
        <w:tc>
          <w:tcPr>
            <w:tcW w:type="dxa" w:w="1587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27.94%</w:t>
            </w:r>
          </w:p>
        </w:tc>
        <w:tc>
          <w:tcPr>
            <w:tcW w:type="dxa" w:w="198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11.59%</w:t>
            </w:r>
          </w:p>
        </w:tc>
        <w:tc>
          <w:tcPr>
            <w:tcW w:type="dxa" w:w="2041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100.00%</w:t>
            </w:r>
          </w:p>
        </w:tc>
      </w:tr>
      <w:tr>
        <w:trPr>
          <w:cantSplit/>
        </w:trPr>
        <w:tc>
          <w:tcPr>
            <w:tcW w:type="dxa" w:w="2438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热门推荐</w:t>
            </w:r>
          </w:p>
        </w:tc>
        <w:tc>
          <w:tcPr>
            <w:tcW w:type="dxa" w:w="1587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13.04%</w:t>
            </w:r>
          </w:p>
        </w:tc>
        <w:tc>
          <w:tcPr>
            <w:tcW w:type="dxa" w:w="1587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12.71%</w:t>
            </w:r>
          </w:p>
        </w:tc>
        <w:tc>
          <w:tcPr>
            <w:tcW w:type="dxa" w:w="198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3.03%</w:t>
            </w:r>
          </w:p>
        </w:tc>
        <w:tc>
          <w:tcPr>
            <w:tcW w:type="dxa" w:w="2041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100.00%</w:t>
            </w:r>
          </w:p>
        </w:tc>
      </w:tr>
    </w:tbl>
    <w:p>
      <w:pPr>
        <w:spacing w:after="0"/>
      </w:pPr>
    </w:p>
    <w:p>
      <w:r>
        <w:rPr>
          <w:b w:val="0"/>
        </w:rPr>
        <w:t>UserCF测试准确率比基线高10.47个百分点；两者分别命中2217和1230个留出正例，推荐并集分别覆盖195和51部电影。这里比较的是同一测试集上的两个系统，未做显著性检验。</w:t>
      </w:r>
    </w:p>
    <w:p>
      <w:pPr>
        <w:pStyle w:val="Heading2"/>
      </w:pPr>
      <w:r>
        <w:t>用户1的前10项推荐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90" w:type="dxa"/>
          <w:right w:w="90" w:type="dxa"/>
        </w:tblCellMar>
      </w:tblPr>
      <w:tblGrid>
        <w:gridCol w:w="680"/>
        <w:gridCol w:w="6236"/>
        <w:gridCol w:w="1247"/>
        <w:gridCol w:w="1474"/>
      </w:tblGrid>
      <w:tr>
        <w:trPr>
          <w:cantSplit/>
          <w:tblHeader/>
        </w:trPr>
        <w:tc>
          <w:tcPr>
            <w:tcW w:type="dxa" w:w="680"/>
            <w:vAlign w:val="center"/>
            <w:shd w:fill="E8EEF4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/>
                <w:color w:val="000000"/>
                <w:sz w:val="19"/>
              </w:rPr>
              <w:t>序号</w:t>
            </w:r>
          </w:p>
        </w:tc>
        <w:tc>
          <w:tcPr>
            <w:tcW w:type="dxa" w:w="6236"/>
            <w:vAlign w:val="center"/>
            <w:shd w:fill="E8EEF4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/>
                <w:color w:val="000000"/>
                <w:sz w:val="19"/>
              </w:rPr>
              <w:t>电影ID及片名</w:t>
            </w:r>
          </w:p>
        </w:tc>
        <w:tc>
          <w:tcPr>
            <w:tcW w:type="dxa" w:w="1247"/>
            <w:vAlign w:val="center"/>
            <w:shd w:fill="E8EEF4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/>
                <w:color w:val="000000"/>
                <w:sz w:val="19"/>
              </w:rPr>
              <w:t>排序分</w:t>
            </w:r>
          </w:p>
        </w:tc>
        <w:tc>
          <w:tcPr>
            <w:tcW w:type="dxa" w:w="1474"/>
            <w:vAlign w:val="center"/>
            <w:shd w:fill="E8EEF4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/>
                <w:color w:val="000000"/>
                <w:sz w:val="19"/>
              </w:rPr>
              <w:t>测试评分</w:t>
            </w:r>
          </w:p>
        </w:tc>
      </w:tr>
      <w:tr>
        <w:trPr>
          <w:cantSplit/>
        </w:trPr>
        <w:tc>
          <w:tcPr>
            <w:tcW w:type="dxa" w:w="680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6236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168  Monty Python and the Holy Grail (1974)</w:t>
            </w:r>
          </w:p>
        </w:tc>
        <w:tc>
          <w:tcPr>
            <w:tcW w:type="dxa" w:w="1247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0.6666</w:t>
            </w:r>
          </w:p>
        </w:tc>
        <w:tc>
          <w:tcPr>
            <w:tcW w:type="dxa" w:w="147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5</w:t>
            </w:r>
          </w:p>
        </w:tc>
      </w:tr>
      <w:tr>
        <w:trPr>
          <w:cantSplit/>
        </w:trPr>
        <w:tc>
          <w:tcPr>
            <w:tcW w:type="dxa" w:w="680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6236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173  Princess Bride, The (1987)</w:t>
            </w:r>
          </w:p>
        </w:tc>
        <w:tc>
          <w:tcPr>
            <w:tcW w:type="dxa" w:w="1247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0.6445</w:t>
            </w:r>
          </w:p>
        </w:tc>
        <w:tc>
          <w:tcPr>
            <w:tcW w:type="dxa" w:w="147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5</w:t>
            </w:r>
          </w:p>
        </w:tc>
      </w:tr>
      <w:tr>
        <w:trPr>
          <w:cantSplit/>
        </w:trPr>
        <w:tc>
          <w:tcPr>
            <w:tcW w:type="dxa" w:w="680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6236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176  Aliens (1986)</w:t>
            </w:r>
          </w:p>
        </w:tc>
        <w:tc>
          <w:tcPr>
            <w:tcW w:type="dxa" w:w="1247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0.6131</w:t>
            </w:r>
          </w:p>
        </w:tc>
        <w:tc>
          <w:tcPr>
            <w:tcW w:type="dxa" w:w="147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5</w:t>
            </w:r>
          </w:p>
        </w:tc>
      </w:tr>
      <w:tr>
        <w:trPr>
          <w:cantSplit/>
        </w:trPr>
        <w:tc>
          <w:tcPr>
            <w:tcW w:type="dxa" w:w="680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4</w:t>
            </w:r>
          </w:p>
        </w:tc>
        <w:tc>
          <w:tcPr>
            <w:tcW w:type="dxa" w:w="6236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183  Alien (1979)</w:t>
            </w:r>
          </w:p>
        </w:tc>
        <w:tc>
          <w:tcPr>
            <w:tcW w:type="dxa" w:w="1247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0.5874</w:t>
            </w:r>
          </w:p>
        </w:tc>
        <w:tc>
          <w:tcPr>
            <w:tcW w:type="dxa" w:w="147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5</w:t>
            </w:r>
          </w:p>
        </w:tc>
      </w:tr>
      <w:tr>
        <w:trPr>
          <w:cantSplit/>
        </w:trPr>
        <w:tc>
          <w:tcPr>
            <w:tcW w:type="dxa" w:w="680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6236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100  Fargo (1996)</w:t>
            </w:r>
          </w:p>
        </w:tc>
        <w:tc>
          <w:tcPr>
            <w:tcW w:type="dxa" w:w="1247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0.5809</w:t>
            </w:r>
          </w:p>
        </w:tc>
        <w:tc>
          <w:tcPr>
            <w:tcW w:type="dxa" w:w="147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5</w:t>
            </w:r>
          </w:p>
        </w:tc>
      </w:tr>
      <w:tr>
        <w:trPr>
          <w:cantSplit/>
        </w:trPr>
        <w:tc>
          <w:tcPr>
            <w:tcW w:type="dxa" w:w="680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6</w:t>
            </w:r>
          </w:p>
        </w:tc>
        <w:tc>
          <w:tcPr>
            <w:tcW w:type="dxa" w:w="6236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318  Schindler's List (1993)</w:t>
            </w:r>
          </w:p>
        </w:tc>
        <w:tc>
          <w:tcPr>
            <w:tcW w:type="dxa" w:w="1247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0.5461</w:t>
            </w:r>
          </w:p>
        </w:tc>
        <w:tc>
          <w:tcPr>
            <w:tcW w:type="dxa" w:w="147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未观察</w:t>
            </w:r>
          </w:p>
        </w:tc>
      </w:tr>
      <w:tr>
        <w:trPr>
          <w:cantSplit/>
        </w:trPr>
        <w:tc>
          <w:tcPr>
            <w:tcW w:type="dxa" w:w="680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6236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195  Terminator, The (1984)</w:t>
            </w:r>
          </w:p>
        </w:tc>
        <w:tc>
          <w:tcPr>
            <w:tcW w:type="dxa" w:w="1247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0.5276</w:t>
            </w:r>
          </w:p>
        </w:tc>
        <w:tc>
          <w:tcPr>
            <w:tcW w:type="dxa" w:w="147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5</w:t>
            </w:r>
          </w:p>
        </w:tc>
      </w:tr>
      <w:tr>
        <w:trPr>
          <w:cantSplit/>
        </w:trPr>
        <w:tc>
          <w:tcPr>
            <w:tcW w:type="dxa" w:w="680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8</w:t>
            </w:r>
          </w:p>
        </w:tc>
        <w:tc>
          <w:tcPr>
            <w:tcW w:type="dxa" w:w="6236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153  Fish Called Wanda, A (1988)</w:t>
            </w:r>
          </w:p>
        </w:tc>
        <w:tc>
          <w:tcPr>
            <w:tcW w:type="dxa" w:w="1247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0.5184</w:t>
            </w:r>
          </w:p>
        </w:tc>
        <w:tc>
          <w:tcPr>
            <w:tcW w:type="dxa" w:w="147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3</w:t>
            </w:r>
          </w:p>
        </w:tc>
      </w:tr>
      <w:tr>
        <w:trPr>
          <w:cantSplit/>
        </w:trPr>
        <w:tc>
          <w:tcPr>
            <w:tcW w:type="dxa" w:w="680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9</w:t>
            </w:r>
          </w:p>
        </w:tc>
        <w:tc>
          <w:tcPr>
            <w:tcW w:type="dxa" w:w="6236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202  Groundhog Day (1993)</w:t>
            </w:r>
          </w:p>
        </w:tc>
        <w:tc>
          <w:tcPr>
            <w:tcW w:type="dxa" w:w="1247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0.4998</w:t>
            </w:r>
          </w:p>
        </w:tc>
        <w:tc>
          <w:tcPr>
            <w:tcW w:type="dxa" w:w="1474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5</w:t>
            </w:r>
          </w:p>
        </w:tc>
      </w:tr>
      <w:tr>
        <w:trPr>
          <w:cantSplit/>
        </w:trPr>
        <w:tc>
          <w:tcPr>
            <w:tcW w:type="dxa" w:w="680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6236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655  Stand by Me (1986)</w:t>
            </w:r>
          </w:p>
        </w:tc>
        <w:tc>
          <w:tcPr>
            <w:tcW w:type="dxa" w:w="1247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0.4892</w:t>
            </w:r>
          </w:p>
        </w:tc>
        <w:tc>
          <w:tcPr>
            <w:tcW w:type="dxa" w:w="1474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19"/>
              </w:rPr>
              <w:t>未观察</w:t>
            </w:r>
          </w:p>
        </w:tc>
      </w:tr>
    </w:tbl>
    <w:p>
      <w:pPr>
        <w:spacing w:after="0"/>
      </w:pPr>
    </w:p>
    <w:p>
      <w:r>
        <w:rPr>
          <w:b w:val="0"/>
        </w:rPr>
        <w:t>测试评分仅用于推荐生成后的对照。评分4或5为命中，未观察不表示不喜欢。用户1固定为展示样本，未按命中数挑选；其个体结果不能代表总体效果。完整ID、分数和命中标记见 sample_recommendations.csv。</w:t>
      </w:r>
    </w:p>
    <w:p>
      <w:r>
        <w:rPr>
          <w:b w:val="0"/>
        </w:rPr>
        <w:t>用户1最相似的前5名邻居为：用户864（0.4373）；用户92（0.4329）；用户268（0.4324）；用户387（0.4308）；用户521（0.4216）。</w:t>
      </w:r>
    </w:p>
    <w:p>
      <w:r>
        <w:rPr>
          <w:b w:val="0"/>
        </w:rPr>
        <w:t>测试指标高于验证指标不应直接解释为模型改进：最终模型使用了更多训练评分，且两个留出集合不同。本次结果也不宜与旧版不同划分或不同指标口径的数值直接比较。</w:t>
      </w:r>
    </w:p>
    <w:p>
      <w:pPr>
        <w:pStyle w:val="Heading1"/>
        <w:pageBreakBefore/>
      </w:pPr>
      <w:r>
        <w:t>十 性能与复杂度分析</w:t>
      </w:r>
    </w:p>
    <w:p>
      <w:r>
        <w:rPr>
          <w:b w:val="0"/>
        </w:rPr>
        <w:t>规模实验使用初始训练矩阵，固定电影目录为1682项，将用户按固定种子随机排列后取嵌套子集。所有规模均使用余弦相似度、K=20、N=10；同一规模的3次重复使用完全相同的数据。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bottom w:w="70" w:type="dxa"/>
          <w:left w:w="90" w:type="dxa"/>
          <w:right w:w="90" w:type="dxa"/>
        </w:tblCellMar>
      </w:tblPr>
      <w:tblGrid>
        <w:gridCol w:w="1701"/>
        <w:gridCol w:w="2268"/>
        <w:gridCol w:w="2551"/>
        <w:gridCol w:w="3118"/>
      </w:tblGrid>
      <w:tr>
        <w:trPr>
          <w:cantSplit/>
          <w:tblHeader/>
        </w:trPr>
        <w:tc>
          <w:tcPr>
            <w:tcW w:type="dxa" w:w="1701"/>
            <w:vAlign w:val="center"/>
            <w:shd w:fill="E8EEF4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用户数</w:t>
            </w:r>
          </w:p>
        </w:tc>
        <w:tc>
          <w:tcPr>
            <w:tcW w:type="dxa" w:w="2268"/>
            <w:vAlign w:val="center"/>
            <w:shd w:fill="E8EEF4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训练评分数</w:t>
            </w:r>
          </w:p>
        </w:tc>
        <w:tc>
          <w:tcPr>
            <w:tcW w:type="dxa" w:w="2551"/>
            <w:vAlign w:val="center"/>
            <w:shd w:fill="E8EEF4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相似度秒</w:t>
            </w:r>
          </w:p>
        </w:tc>
        <w:tc>
          <w:tcPr>
            <w:tcW w:type="dxa" w:w="3118"/>
            <w:vAlign w:val="center"/>
            <w:shd w:fill="E8EEF4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/>
                <w:color w:val="000000"/>
                <w:sz w:val="20"/>
              </w:rPr>
              <w:t>全用户推荐秒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236</w:t>
            </w:r>
          </w:p>
        </w:tc>
        <w:tc>
          <w:tcPr>
            <w:tcW w:type="dxa" w:w="2268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15,663</w:t>
            </w:r>
          </w:p>
        </w:tc>
        <w:tc>
          <w:tcPr>
            <w:tcW w:type="dxa" w:w="2551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0.0178</w:t>
            </w:r>
          </w:p>
        </w:tc>
        <w:tc>
          <w:tcPr>
            <w:tcW w:type="dxa" w:w="3118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0.0415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472</w:t>
            </w:r>
          </w:p>
        </w:tc>
        <w:tc>
          <w:tcPr>
            <w:tcW w:type="dxa" w:w="2268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30,214</w:t>
            </w:r>
          </w:p>
        </w:tc>
        <w:tc>
          <w:tcPr>
            <w:tcW w:type="dxa" w:w="2551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0.0628</w:t>
            </w:r>
          </w:p>
        </w:tc>
        <w:tc>
          <w:tcPr>
            <w:tcW w:type="dxa" w:w="3118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0.1028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707</w:t>
            </w:r>
          </w:p>
        </w:tc>
        <w:tc>
          <w:tcPr>
            <w:tcW w:type="dxa" w:w="2268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45,768</w:t>
            </w:r>
          </w:p>
        </w:tc>
        <w:tc>
          <w:tcPr>
            <w:tcW w:type="dxa" w:w="2551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0.1124</w:t>
            </w:r>
          </w:p>
        </w:tc>
        <w:tc>
          <w:tcPr>
            <w:tcW w:type="dxa" w:w="3118"/>
            <w:vAlign w:val="center"/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0.1371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7F8FA"/>
          </w:tcPr>
          <w:p>
            <w:pPr>
              <w:spacing w:after="0" w:line="269" w:lineRule="auto"/>
              <w:jc w:val="left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943</w:t>
            </w:r>
          </w:p>
        </w:tc>
        <w:tc>
          <w:tcPr>
            <w:tcW w:type="dxa" w:w="2268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60,734</w:t>
            </w:r>
          </w:p>
        </w:tc>
        <w:tc>
          <w:tcPr>
            <w:tcW w:type="dxa" w:w="2551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0.2309</w:t>
            </w:r>
          </w:p>
        </w:tc>
        <w:tc>
          <w:tcPr>
            <w:tcW w:type="dxa" w:w="3118"/>
            <w:vAlign w:val="center"/>
            <w:shd w:fill="F7F8FA"/>
          </w:tcPr>
          <w:p>
            <w:pPr>
              <w:spacing w:after="0" w:line="269" w:lineRule="auto"/>
              <w:jc w:val="center"/>
            </w:pPr>
            <w:r>
              <w:rPr>
                <w:rFonts w:ascii="Calibri" w:hAnsi="Calibri" w:eastAsia="宋体"/>
                <w:b w:val="0"/>
                <w:color w:val="000000"/>
                <w:sz w:val="20"/>
              </w:rPr>
              <w:t>0.2768</w:t>
            </w:r>
          </w:p>
        </w:tc>
      </w:tr>
    </w:tbl>
    <w:p>
      <w:pPr>
        <w:spacing w:after="0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688000" cy="2913366"/>
            <wp:docPr id="5" name="Picture 5" descr="图5 固定电影目录下的用户规模与分阶段运行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untime_scaling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913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图5 固定电影目录下的用户规模与分阶段运行时间</w:t>
      </w:r>
    </w:p>
    <w:p>
      <w:pPr>
        <w:pStyle w:val="Heading2"/>
      </w:pPr>
      <w:r>
        <w:t>时间复杂度</w:t>
      </w:r>
    </w:p>
    <w:p>
      <w:r>
        <w:rPr>
          <w:b w:val="0"/>
        </w:rPr>
        <w:t>三种密集矩阵相似度计算均为O(U²I)，但Pearson需要更多矩阵乘法，常数开销更大。每个用户的完整邻居排序为O(U log U)，投票为O(KI)，候选完整排序最坏为O(I log I)；全用户推荐为O(U² log U + UKI + UI log I)。多个K可复用同一相似度矩阵。</w:t>
      </w:r>
    </w:p>
    <w:p>
      <w:pPr>
        <w:pStyle w:val="Heading2"/>
      </w:pPr>
      <w:r>
        <w:t>空间复杂度</w:t>
      </w:r>
    </w:p>
    <w:p>
      <w:r>
        <w:rPr>
          <w:b w:val="0"/>
        </w:rPr>
        <w:t>评分矩阵占O(UI)，单个相似度矩阵占O(U²)。本实验float64矩阵分别约占12.10 MiB和6.78 MiB；这是单数组大小，不是进程峰值内存。Pearson中间矩阵以及同时保留多个方法的结果会进一步增加内存。</w:t>
      </w:r>
    </w:p>
    <w:p>
      <w:r>
        <w:rPr>
          <w:b w:val="0"/>
        </w:rPr>
        <w:t>规模曲线只改变用户数，保持目录大小不变，不能据此证明对所有数据维度的渐近行为。面向更大规模时，可使用稀疏矩阵、分块相似度或只保存Top-K邻居；也可比较ItemCF与矩阵分解，但实际收益需根据用户数、物品数和稀疏度重新测量。</w:t>
      </w:r>
    </w:p>
    <w:p>
      <w:pPr>
        <w:pStyle w:val="Heading1"/>
        <w:pageBreakBefore/>
      </w:pPr>
      <w:r>
        <w:t>十一 总结与运行说明</w:t>
      </w:r>
    </w:p>
    <w:p>
      <w:pPr>
        <w:pStyle w:val="Heading2"/>
      </w:pPr>
      <w:r>
        <w:t>实验结论</w:t>
      </w:r>
    </w:p>
    <w:p>
      <w:r>
        <w:rPr>
          <w:b w:val="0"/>
        </w:rPr>
        <w:t>本实验完成了数据处理、三种相似度、Top-K邻居选择、Top-10推荐、验证选参及独立测试。所测配置中Cosine、K=80验证表现最好；在独立测试集上，Precision@10=23.51%，Recall@10=27.94%，目录覆盖率=11.59%。</w:t>
      </w:r>
    </w:p>
    <w:p>
      <w:r>
        <w:rPr>
          <w:b w:val="0"/>
        </w:rPr>
        <w:t>UserCF能利用相似用户的行为提供可解释的候选，适合有较充足交互记录的推荐场景。本次结果体现了准确率与覆盖率之间的权衡，也表明邻居数量不能只依据运行速度或直觉确定，应在固定协议下验证。</w:t>
      </w:r>
    </w:p>
    <w:p>
      <w:pPr>
        <w:pStyle w:val="Heading2"/>
      </w:pPr>
      <w:r>
        <w:t>局限与改进方向</w:t>
      </w:r>
    </w:p>
    <w:p>
      <w:r>
        <w:rPr>
          <w:b w:val="0"/>
        </w:rPr>
        <w:t>本实验只采用一次随机划分，未报告多种子波动或显著性；随机划分不模拟真实的时间先后部署。电影评分数据的观察偏差会影响离线命中率，新用户与新电影缺乏交互时也难以获得可靠相似度。</w:t>
      </w:r>
    </w:p>
    <w:p>
      <w:r>
        <w:rPr>
          <w:b w:val="0"/>
        </w:rPr>
        <w:t>Pearson仅设置共同评分至少3项，少量共评仍可能带来极端相关值；可进一步验证相似度收缩。当前推荐只利用高分正反馈，忽略低分的负向作用；可与均值中心化评分预测、ItemCF或矩阵分解进行同协议对比。这些属于后续方向，本报告没有将其写成已完成实验或已验证收益。</w:t>
      </w:r>
    </w:p>
    <w:p>
      <w:pPr>
        <w:pStyle w:val="Heading2"/>
      </w:pPr>
      <w:r>
        <w:t>复现步骤</w:t>
      </w:r>
    </w:p>
    <w:p>
      <w:r>
        <w:rPr>
          <w:b w:val="0"/>
        </w:rPr>
        <w:t>使用Python 3.12，在解压后的项目目录执行以下命令。第一条实验命令从GroupLens下载缺失的数据；已有数据时可改用 --data-dir 指定包含 u.data 和 u.item 的目录。</w:t>
      </w:r>
    </w:p>
    <w:p>
      <w:pPr>
        <w:keepLines/>
        <w:spacing w:line="252" w:lineRule="auto" w:after="160"/>
        <w:shd w:fill="F4F5F6"/>
      </w:pPr>
      <w:r>
        <w:rPr>
          <w:rFonts w:ascii="Consolas" w:hAnsi="Consolas" w:eastAsia="宋体"/>
          <w:sz w:val="18"/>
        </w:rPr>
        <w:t>python -m pip install -r requirements.txt</w:t>
        <w:br/>
        <w:t>python -m unittest -v test_usercf</w:t>
        <w:br/>
        <w:t>python usercf_experiment.py --download</w:t>
        <w:br/>
        <w:t>python build_report.py</w:t>
      </w:r>
    </w:p>
    <w:p>
      <w:r>
        <w:rPr>
          <w:b w:val="0"/>
        </w:rPr>
        <w:t>实验输出保存在 results 目录：JSON保存配置、统计和每次计时，CSV保存参数指标和推荐列表，PNG保存曲线，similarity_matrices.npz保存三个初始训练相似度矩阵及最终选中配置的矩阵。报告生成器读取这些输出，不在文档中手工填写实验数值。</w:t>
      </w:r>
    </w:p>
    <w:p>
      <w:r>
        <w:rPr>
          <w:b w:val="0"/>
        </w:rPr>
        <w:t>固定数据、种子与版本可复现划分和指标；运行时间随设备及系统负载变化。原始MovieLens数据不随交付包重新分发，可由脚本从发布方获取，使用条件见数据集README [1]。</w:t>
      </w:r>
    </w:p>
    <w:p>
      <w:pPr>
        <w:pStyle w:val="Heading2"/>
      </w:pPr>
      <w:r>
        <w:t>参考资料</w:t>
      </w:r>
    </w:p>
    <w:p>
      <w:r>
        <w:rPr>
          <w:b w:val="0"/>
        </w:rPr>
        <w:t>[1] GroupLens. MovieLens 100K Dataset及README. https://grouplens.org/datasets/movielens/100k/ ；https://files.grouplens.org/datasets/movielens/ml-100k-README.txt</w:t>
      </w:r>
    </w:p>
    <w:p>
      <w:r>
        <w:rPr>
          <w:b w:val="0"/>
        </w:rPr>
        <w:t>[2] SciPy. scipy.stats.pearsonr 文档，Pearson相关系数定义与常数输入说明. https://docs.scipy.org/doc/scipy/reference/generated/scipy.stats.pearsonr.html</w:t>
      </w:r>
    </w:p>
    <w:p>
      <w:r>
        <w:rPr>
          <w:b w:val="0"/>
        </w:rPr>
        <w:t>[3] Harper F M, Konstan J A. The MovieLens Datasets: History and Context. ACM TiiS, 2015, 5(4), Article 19. DOI: 10.1145/2827872.</w:t>
      </w:r>
    </w:p>
    <w:sectPr w:rsidR="00FC693F" w:rsidRPr="0006063C" w:rsidSect="00034616">
      <w:footerReference w:type="default" r:id="rId9"/>
      <w:pgSz w:w="11906" w:h="16838"/>
      <w:pgMar w:top="964" w:right="1134" w:bottom="935" w:left="1134" w:header="720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20"/>
    </w:pPr>
    <w:rPr>
      <w:rFonts w:ascii="Calibri" w:hAnsi="Calibri" w:eastAsia="宋体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60"/>
      <w:outlineLvl w:val="0"/>
    </w:pPr>
    <w:rPr>
      <w:rFonts w:asciiTheme="majorHAnsi" w:eastAsiaTheme="majorEastAsia" w:hAnsiTheme="majorHAnsi" w:cstheme="majorBidi" w:ascii="Calibri" w:hAnsi="Calibri" w:eastAsia="黑体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60"/>
      <w:outlineLvl w:val="1"/>
    </w:pPr>
    <w:rPr>
      <w:rFonts w:asciiTheme="majorHAnsi" w:eastAsiaTheme="majorEastAsia" w:hAnsiTheme="majorHAnsi" w:cstheme="majorBidi" w:ascii="Calibri" w:hAnsi="Calibri" w:eastAsia="黑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 w:eastAsia="黑体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Calibri" w:hAnsi="Calibri" w:eastAsia="宋体"/>
      <w:b w:val="0"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基于用户的协同过滤算法实验报告</dc:title>
  <dc:subject>MovieLens 100K UserCF 实现与参数评估</dc:subject>
  <dc:creator/>
  <cp:keywords>UserCF, MovieLens 100K, Python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